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01" w:x="460" w:y="40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Nummer: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205" w:x="4636" w:y="42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BETRIEBSANWEISUNG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205" w:x="4636" w:y="420"/>
        <w:widowControl w:val="off"/>
        <w:autoSpaceDE w:val="off"/>
        <w:autoSpaceDN w:val="off"/>
        <w:spacing w:before="15" w:after="0" w:line="190" w:lineRule="exact"/>
        <w:ind w:left="132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gem.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</w:rPr>
        <w:t>§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14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GefStoffV.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897" w:x="7492" w:y="42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Betrieb: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841" w:x="460" w:y="64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Datum: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653" w:x="460" w:y="90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Bearbeiter: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653" w:x="460" w:y="905"/>
        <w:widowControl w:val="off"/>
        <w:autoSpaceDE w:val="off"/>
        <w:autoSpaceDN w:val="off"/>
        <w:spacing w:before="75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Verantwortlicher: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502" w:x="7492" w:y="90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Arbeitsbereich: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2151" w:x="7492" w:y="117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Arbeitsplatz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/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</w:rPr>
        <w:t>Tätigkeit: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3753" w:x="4288" w:y="15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106" w:x="4569" w:y="190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RAPIDO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</w:rPr>
        <w:t>KAUGUMMIENTFERNER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465" w:x="460" w:y="227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0"/>
          <w:sz w:val="17"/>
        </w:rPr>
        <w:t>Gefahrauslöser: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801" w:x="460" w:y="248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0"/>
          <w:sz w:val="17"/>
        </w:rPr>
        <w:t>Dodecylbenzolsulfonsäure,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Verbindung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1-Aminopropan-2-ol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(1:1);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Docusatnatrium;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Kohlenwasserstoffe,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C6-C7,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n-Alkane,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Isoalkane,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801" w:x="460" w:y="24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Cycloalkane,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&lt;5%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n-Hexan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4975" w:x="3757" w:y="30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03" w:x="4880" w:y="3705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/>
          <w:b w:val="on"/>
          <w:color w:val="000000"/>
          <w:spacing w:val="0"/>
          <w:sz w:val="17"/>
          <w:u w:val="single"/>
        </w:rPr>
        <w:t>Gefahr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11921" w:x="460" w:y="444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0"/>
          <w:sz w:val="17"/>
        </w:rPr>
        <w:t>Flüssigkeit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Dampf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leicht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entzündbar.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Kann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bei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Verschlucken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Eindringen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die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Atemwege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tödlich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sein.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Verursacht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Hautreizungen.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921" w:x="460" w:y="444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Verursacht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schwere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Augenschäden.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Kann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Schläfrigkeit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Benommenheit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verursachen.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Giftig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für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Wasserorganismen,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langfristiger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921" w:x="460" w:y="444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Wirkung.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Kann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allergische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Reaktionen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hervorrufen.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119" w:x="460" w:y="513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Gegebenenfalls: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pH-Wert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beachten.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6325" w:x="3170" w:y="5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/>
          <w:b w:val="on"/>
          <w:color w:val="000000"/>
          <w:spacing w:val="0"/>
          <w:sz w:val="17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und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zur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einer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Gegebenenfalls: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Örtliche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Absauganlage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einschalten.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Verschmutzte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Flächen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sofort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säubern.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Augenwaschstation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Sicherheitsdusche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sollten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sich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Nähe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des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Verarbeitungsbereichs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befinden.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Augen-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Hautkontakt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sowie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Inhalation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vermeiden.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Vor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Pausen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bei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Arbeitsende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Hände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waschen.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Ggf.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Rutschgefahr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beachten.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Ggf.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explosionsgeschützte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0"/>
          <w:sz w:val="17"/>
        </w:rPr>
        <w:t>Geräte/Werkzeuge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verwenden.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Ggf.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Maßnahmen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gegen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elektrostatische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Aufladung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treffen.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Vor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Sonneneinstrahlung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sowie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0"/>
          <w:sz w:val="17"/>
        </w:rPr>
        <w:t>Wärmeeinwirkung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schützen.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Nicht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zusammen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brandfördernden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oder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selbstentzündlichen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Stoffen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lagern.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Kontakt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anderen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128" w:x="1592" w:y="588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Chemikalien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meiden.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955" w:x="1592" w:y="735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/>
          <w:b w:val="on"/>
          <w:color w:val="000000"/>
          <w:spacing w:val="0"/>
          <w:sz w:val="17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9954" w:x="1592" w:y="756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Bei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Arbeit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nicht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essen,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trinken,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rauchen.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Augen-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Hautkontakt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sowie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Inhalation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vermeiden.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9954" w:x="1592" w:y="75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9954" w:x="1592" w:y="75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Schutzbrille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dichtschließend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Seitenschildern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(EN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166).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Bei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Dampfbildung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geeignetes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Atemschutzgerät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anlegen.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9954" w:x="1592" w:y="75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Schutzhandschuhe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Nitril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(EN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ISO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374).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Schutzhandschuhe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Viton®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/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Fluorelastomer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(EN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ISO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374).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9954" w:x="1592" w:y="75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für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7477" w:x="1592" w:y="861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Nationale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Verordnungen/Gesetze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zu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Mutterschutz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Jugendarbeitsschutz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beachten!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3682" w:x="4319" w:y="9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910" w:x="1592" w:y="996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Wassersprühstrahl/alkoholbest.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Schaum/CO2/Trockenlöschmittel.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Keinen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Wasservollstrahl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benutzen.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910" w:x="1592" w:y="99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und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flüssigkeitsbindendem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Material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(z.B.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Universalbindemittel,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Sand,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910" w:x="1592" w:y="99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/>
          <w:color w:val="000000"/>
          <w:spacing w:val="0"/>
          <w:sz w:val="17"/>
        </w:rPr>
        <w:t>Kieselgur,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Sägemehl)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aufnehmen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gem.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Abschnitt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13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entsorgen.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und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10910" w:x="1592" w:y="99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Zündquellen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entfernen,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nicht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rauchen.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Augen-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Hautkontakt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sowie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Inhalation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vermeiden.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910" w:x="1592" w:y="99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  <w:u w:val="single"/>
        </w:rPr>
      </w:pPr>
      <w:r>
        <w:rPr>
          <w:rFonts w:ascii="Arial"/>
          <w:color w:val="000000"/>
          <w:spacing w:val="0"/>
          <w:sz w:val="17"/>
        </w:rPr>
        <w:t>Ggf.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Maßnahmen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zum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Explosionsschutz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treffen.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Gefährdete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Behälter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kühlen.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7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gegen</w:t>
      </w:r>
      <w:r>
        <w:rPr>
          <w:rFonts w:ascii="Arial"/>
          <w:b w:val="on"/>
          <w:color w:val="000000"/>
          <w:spacing w:val="0"/>
          <w:sz w:val="17"/>
          <w:u w:val="single"/>
        </w:rPr>
      </w:r>
    </w:p>
    <w:p>
      <w:pPr>
        <w:pStyle w:val="Normal"/>
        <w:framePr w:w="1020" w:x="460" w:y="1096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NOTRUF: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1247" w:x="1592" w:y="1101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b w:val="on"/>
          <w:color w:val="000000"/>
          <w:spacing w:val="0"/>
          <w:sz w:val="17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Nicht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die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Kanalisation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gelangen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lassen.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Eindringen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das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Oberflächen-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sowie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Grundwasser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als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in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967" w:x="1592" w:y="1122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den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Boden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vermeiden.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760" w:x="5205" w:y="1163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225" w:x="1592" w:y="1209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Auge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sofort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mindestens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10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viel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spülen,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Augenlider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dabei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gut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offen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halten.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Augenärztliche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225" w:x="1592" w:y="1209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Nachkontrolle.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viel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Seife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gründlich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waschen,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verunreinigte,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getränkte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Kleidungsstücke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unverzüglich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225" w:x="1592" w:y="1209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entfernen,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bei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Hautreizung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(Rötung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etc.),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Arzt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konsultieren.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Person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Frischluft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zuführen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je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nach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Symptomatik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Arzt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225" w:x="1592" w:y="1209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konsultieren.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b w:val="on"/>
          <w:color w:val="000000"/>
          <w:spacing w:val="0"/>
          <w:sz w:val="17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gründlich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spülen.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Kein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Erbrechen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herbeiführen,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viel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Wasser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zu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trinken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geben,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909" w:x="1592" w:y="1293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sofort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Arzt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aufsuchen.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020" w:x="460" w:y="1309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7"/>
        </w:rPr>
      </w:pPr>
      <w:r>
        <w:rPr>
          <w:rFonts w:ascii="Arial"/>
          <w:b w:val="on"/>
          <w:color w:val="000000"/>
          <w:spacing w:val="0"/>
          <w:sz w:val="17"/>
        </w:rPr>
        <w:t>NOTRUF:</w:t>
      </w:r>
      <w:r>
        <w:rPr>
          <w:rFonts w:ascii="Arial"/>
          <w:b w:val="on"/>
          <w:color w:val="000000"/>
          <w:spacing w:val="0"/>
          <w:sz w:val="17"/>
        </w:rPr>
      </w:r>
    </w:p>
    <w:p>
      <w:pPr>
        <w:pStyle w:val="Normal"/>
        <w:framePr w:w="1030" w:x="1592" w:y="1326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Ersthelfer: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206" w:x="1592" w:y="1351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Erste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Hilfe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Einrichtungen: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4006" w:x="4178" w:y="1392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1922" w:x="460" w:y="1436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Mit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Tüchern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Universalbindemittel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gründlich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aufnehmen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Boden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reinigen.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 w:hAnsi="Arial" w:cs="Arial"/>
          <w:color w:val="000000"/>
          <w:spacing w:val="0"/>
          <w:sz w:val="17"/>
        </w:rPr>
        <w:t>Getränkte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verunreinigte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Putzlappen,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Papier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oder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anderes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922" w:x="460" w:y="143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organisches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Material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stellt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eine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Brandgefahr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dar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muss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kontrolliert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gesammelt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und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entsorgt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werden.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11922" w:x="460" w:y="14360"/>
        <w:widowControl w:val="off"/>
        <w:autoSpaceDE w:val="off"/>
        <w:autoSpaceDN w:val="off"/>
        <w:spacing w:before="2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 w:hAnsi="Arial" w:cs="Arial"/>
          <w:color w:val="000000"/>
          <w:spacing w:val="0"/>
          <w:sz w:val="17"/>
        </w:rPr>
        <w:t>Entsorgungsbehälter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/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Sammelstelle: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framePr w:w="2521" w:x="460" w:y="15190"/>
        <w:widowControl w:val="off"/>
        <w:autoSpaceDE w:val="off"/>
        <w:autoSpaceDN w:val="off"/>
        <w:spacing w:before="0" w:after="0" w:line="190" w:lineRule="exact"/>
        <w:ind w:left="0" w:right="0" w:firstLine="0"/>
        <w:jc w:val="left"/>
        <w:rPr>
          <w:rFonts w:ascii="Arial"/>
          <w:color w:val="000000"/>
          <w:spacing w:val="0"/>
          <w:sz w:val="17"/>
        </w:rPr>
      </w:pPr>
      <w:r>
        <w:rPr>
          <w:rFonts w:ascii="Arial"/>
          <w:color w:val="000000"/>
          <w:spacing w:val="0"/>
          <w:sz w:val="17"/>
        </w:rPr>
        <w:t>Unterschrift</w:t>
      </w:r>
      <w:r>
        <w:rPr>
          <w:rFonts w:ascii="Arial"/>
          <w:color w:val="000000"/>
          <w:spacing w:val="0"/>
          <w:sz w:val="17"/>
        </w:rPr>
        <w:t xml:space="preserve"> </w:t>
      </w:r>
      <w:r>
        <w:rPr>
          <w:rFonts w:ascii="Arial"/>
          <w:color w:val="000000"/>
          <w:spacing w:val="0"/>
          <w:sz w:val="17"/>
        </w:rPr>
        <w:t>Verantwortlicher:</w:t>
      </w:r>
      <w:r>
        <w:rPr>
          <w:rFonts w:ascii="Arial"/>
          <w:color w:val="000000"/>
          <w:spacing w:val="0"/>
          <w:sz w:val="17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383</Words>
  <Characters>3202</Characters>
  <Application>Aspose</Application>
  <DocSecurity>0</DocSecurity>
  <Lines>58</Lines>
  <Paragraphs>58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3527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s.dargel</dc:creator>
  <lastModifiedBy>s.dargel</lastModifiedBy>
  <revision>1</revision>
  <dcterms:created xmlns:xsi="http://www.w3.org/2001/XMLSchema-instance" xmlns:dcterms="http://purl.org/dc/terms/" xsi:type="dcterms:W3CDTF">2022-04-27T14:52:20+02:00</dcterms:created>
  <dcterms:modified xmlns:xsi="http://www.w3.org/2001/XMLSchema-instance" xmlns:dcterms="http://purl.org/dc/terms/" xsi:type="dcterms:W3CDTF">2022-04-27T14:52:20+02:00</dcterms:modified>
</coreProperties>
</file>